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367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</w:rPr>
        <w:t>安康市妇幼保健院云桌面</w:t>
      </w:r>
      <w:r>
        <w:rPr>
          <w:rFonts w:hint="eastAsia"/>
          <w:b/>
          <w:sz w:val="44"/>
          <w:szCs w:val="44"/>
          <w:lang w:val="en-US" w:eastAsia="zh-CN"/>
        </w:rPr>
        <w:t>项目采购文件</w:t>
      </w:r>
    </w:p>
    <w:p w14:paraId="0BF56FB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1A63788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default"/>
          <w:b/>
          <w:sz w:val="30"/>
          <w:szCs w:val="30"/>
          <w:lang w:val="en-US" w:eastAsia="zh-CN"/>
        </w:rPr>
      </w:pPr>
      <w:bookmarkStart w:id="6" w:name="_GoBack"/>
      <w:bookmarkEnd w:id="6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安康市妇幼保健院云桌面项目包含：1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.云桌面管理软件1套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（80个终端授权）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。2.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云桌面管理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服务器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国产化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）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1台。3.云桌面胖终端15台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。4.配套的显示器和键盘鼠标15套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。具体项目参数如下：</w:t>
      </w:r>
    </w:p>
    <w:p w14:paraId="5E5B8E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一、</w:t>
      </w:r>
      <w:r>
        <w:rPr>
          <w:rFonts w:hint="eastAsia"/>
          <w:b/>
          <w:sz w:val="30"/>
          <w:szCs w:val="30"/>
          <w:lang w:val="en-US" w:eastAsia="zh-CN"/>
        </w:rPr>
        <w:t>云桌面管理软件</w:t>
      </w:r>
      <w:r>
        <w:rPr>
          <w:rFonts w:hint="eastAsia"/>
          <w:b/>
          <w:sz w:val="30"/>
          <w:szCs w:val="30"/>
        </w:rPr>
        <w:t>（</w:t>
      </w:r>
      <w:r>
        <w:rPr>
          <w:rFonts w:hint="eastAsia"/>
          <w:b/>
          <w:sz w:val="30"/>
          <w:szCs w:val="30"/>
          <w:lang w:val="en-US" w:eastAsia="zh-CN"/>
        </w:rPr>
        <w:t>数量：</w:t>
      </w:r>
      <w:r>
        <w:rPr>
          <w:rFonts w:hint="eastAsia"/>
          <w:b/>
          <w:sz w:val="30"/>
          <w:szCs w:val="30"/>
        </w:rPr>
        <w:t>1套）</w:t>
      </w:r>
      <w:r>
        <w:rPr>
          <w:b/>
          <w:sz w:val="30"/>
          <w:szCs w:val="30"/>
        </w:rPr>
        <w:t>：</w:t>
      </w:r>
    </w:p>
    <w:p w14:paraId="59EA244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bookmarkStart w:id="0" w:name="OLE_LINK4"/>
      <w:bookmarkStart w:id="1" w:name="OLE_LINK3"/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1、提供不少于80套的云桌面授权。</w:t>
      </w:r>
    </w:p>
    <w:p w14:paraId="2C57AC2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2、兼容主流操作系统，包括windows、麒麟、统信等国产操作系统，提供详细兼容列表。</w:t>
      </w:r>
    </w:p>
    <w:p w14:paraId="517207F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3、系统自带云盘服务，无需额外增加软件或系统授权，即可实现用户数据在不同系统桌面或者PC电脑上数据漫游及共享，可设置分享文件的访问权限，如是否可编辑、是否允许二次分享等，要求云盘支持数据加密，并且能跨系统使用（windows、麒麟、统信等）。</w:t>
      </w:r>
    </w:p>
    <w:p w14:paraId="694A88C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、系统内置初始化及关键功能配置向导，当服务器或服务器集群在第一次部署或常用操作日常配置时，平台均可提供简化步骤的向导操作，有效防止用户误操作。需提供完整界面的截图，保留中标后测试的权利；</w:t>
      </w:r>
    </w:p>
    <w:p w14:paraId="3E2C1CE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5、同一个管理平台下支持创建或导入不同类型桌面镜像文件，既能够支持为多架构桌面设置专属镜像模板，也可以为多架构桌面云绑定通用镜像模板，多种模板策略按需选择。</w:t>
      </w:r>
    </w:p>
    <w:p w14:paraId="05C0178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6、支持多种还原模式，不还原、系统盘单独还原及全盘还原模式，且在管理平台侧进行统一设置。</w:t>
      </w:r>
    </w:p>
    <w:p w14:paraId="6E3B9F3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7、客户端支持在线管理平台认证，AD认证，离线本地认证，支持管理平台配置终端离线使用天数。</w:t>
      </w:r>
    </w:p>
    <w:p w14:paraId="60B1497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8、为了便于应用的管理与发布，桌面云平台应提供应用商城功能，可以将应用软件上传进行管理并绑定至特定的桌面池，用户可以通过桌面自带的应用助手获取应用列表，支持自动/手动下载安装应用软件；支持桌面管理平台将命令或附件下发到指定终端或桌面，实现远程运维；</w:t>
      </w:r>
    </w:p>
    <w:p w14:paraId="3D164FA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9、支持以终端分组为单位批量进行终端控制，开机或关机、导出终端、定时清理超过保留期限仍未被分配终端信息、转移终端分组。</w:t>
      </w:r>
    </w:p>
    <w:p w14:paraId="10B5CB5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10、具备灵活的策略下发规则，策略授权对象包括但不限于用户、用户组、桌面、桌面池、桌面池分组、终端、终端分组、OU等，支持设置策略优先级及生效时间。</w:t>
      </w:r>
    </w:p>
    <w:p w14:paraId="08D754E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11、支持离线可用，网路中断后，不影响桌面的正常使用。支持管理员对应用进行使用优先级设置，对高优先级应用进行加速保障，在终端处于资源紧张状态下，依然保证特有重点应用的流畅度。</w:t>
      </w:r>
    </w:p>
    <w:p w14:paraId="418441B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12、支持客户端准入检测，可根据用户接入的终端IP 和MAC、终端版本等条件设置接入</w:t>
      </w:r>
      <w:bookmarkEnd w:id="0"/>
      <w:bookmarkEnd w:id="1"/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访问策略，如客户端不满足安全检测要求则不允许接入。</w:t>
      </w:r>
    </w:p>
    <w:p w14:paraId="55B510D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13、为防止普通用户安装使用违规应用软件，管理员可通过设置进程名、文件或目录来实现桌面云违规软件的控制，从而达到防止用户滥用非法的违规软件的效果。</w:t>
      </w:r>
    </w:p>
    <w:p w14:paraId="1A09C62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14、为限制通过文件外发导致信息泄露的情况，要求具备提供包含USB管控、敏感文件类型配置、审批节点配置、文件传输撤回/转让、文件下载等管控能力，支持通过审计中心查看文件流程统计和下载监控信息。</w:t>
      </w:r>
    </w:p>
    <w:p w14:paraId="7C27C0D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15、满足大规模并发需求，桌面云控制器具有较高的扩展性，支持集群化部署并且不限制具体数量，实现多控制器的自动负载均衡。任意一台故障不影响用户的链接。</w:t>
      </w:r>
    </w:p>
    <w:p w14:paraId="786A50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b/>
          <w:sz w:val="32"/>
          <w:szCs w:val="32"/>
        </w:rPr>
      </w:pPr>
      <w:bookmarkStart w:id="2" w:name="OLE_LINK6"/>
      <w:bookmarkStart w:id="3" w:name="OLE_LINK5"/>
      <w:r>
        <w:rPr>
          <w:b/>
          <w:sz w:val="32"/>
          <w:szCs w:val="32"/>
        </w:rPr>
        <w:t>二、</w:t>
      </w:r>
      <w:r>
        <w:rPr>
          <w:rFonts w:hint="eastAsia"/>
          <w:b/>
          <w:sz w:val="32"/>
          <w:szCs w:val="32"/>
          <w:lang w:val="en-US" w:eastAsia="zh-CN"/>
        </w:rPr>
        <w:t>国产化</w:t>
      </w:r>
      <w:r>
        <w:rPr>
          <w:b/>
          <w:sz w:val="32"/>
          <w:szCs w:val="32"/>
        </w:rPr>
        <w:t>服务器参数（</w:t>
      </w:r>
      <w:r>
        <w:rPr>
          <w:rFonts w:hint="eastAsia"/>
          <w:b/>
          <w:sz w:val="32"/>
          <w:szCs w:val="32"/>
          <w:lang w:val="en-US" w:eastAsia="zh-CN"/>
        </w:rPr>
        <w:t>数量：</w:t>
      </w:r>
      <w:r>
        <w:rPr>
          <w:rFonts w:hint="eastAsia"/>
          <w:b/>
          <w:sz w:val="32"/>
          <w:szCs w:val="32"/>
        </w:rPr>
        <w:t>1台</w:t>
      </w:r>
      <w:r>
        <w:rPr>
          <w:b/>
          <w:sz w:val="32"/>
          <w:szCs w:val="32"/>
        </w:rPr>
        <w:t>）</w:t>
      </w:r>
    </w:p>
    <w:p w14:paraId="1CAF577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1、采用国产化处理器，性能≥8核8线程 主频≥3.0GHz 睿频≥3.6GHz。</w:t>
      </w:r>
    </w:p>
    <w:p w14:paraId="0DBAFF4B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2、要求配置内存 ≥64G、DDR4 ，硬盘配置≥1TB（固态硬盘）。</w:t>
      </w:r>
    </w:p>
    <w:p w14:paraId="59E0A74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3、配置USB2.0接口 </w:t>
      </w:r>
      <w:bookmarkStart w:id="4" w:name="OLE_LINK8"/>
      <w:bookmarkStart w:id="5" w:name="OLE_LINK7"/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≥</w:t>
      </w:r>
      <w:bookmarkEnd w:id="4"/>
      <w:bookmarkEnd w:id="5"/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5个，VGA显示接口 ≥ 1个，HDMI显示接口 ≥ 1个，千兆网口 ≥ 1个。</w:t>
      </w:r>
    </w:p>
    <w:p w14:paraId="579327F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4、提供终端CCC中国国家强制性产品认证证书复印件和CQC中国节能认证证书复印件，需加盖投标人印章。</w:t>
      </w:r>
    </w:p>
    <w:p w14:paraId="5D483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三、终端</w:t>
      </w:r>
      <w:bookmarkEnd w:id="2"/>
      <w:bookmarkEnd w:id="3"/>
      <w:r>
        <w:rPr>
          <w:rFonts w:hint="eastAsia"/>
          <w:b/>
          <w:sz w:val="32"/>
          <w:szCs w:val="32"/>
          <w:lang w:val="en-US" w:eastAsia="zh-CN"/>
        </w:rPr>
        <w:t>参数（15台）</w:t>
      </w:r>
    </w:p>
    <w:p w14:paraId="53BCB7C2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1、软硬件一体化设备，内置终端操作系统和软件，提供终端操作系统软件著作权证书复印件，需加盖投标人印章。</w:t>
      </w:r>
    </w:p>
    <w:p w14:paraId="1F6B341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2、处理器性能不低于 8核12线程，最高4.4GHz。</w:t>
      </w:r>
    </w:p>
    <w:p w14:paraId="63E2D47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3、配置内存容量≥8G 最大可支持32G，硬盘配置≥512GB，最大1T（固态硬盘）。</w:t>
      </w:r>
    </w:p>
    <w:p w14:paraId="325EC89B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4、配置USB接口 ≥ 9个，type-c接口 ≥ 1个，VGA显示接口 ≥ 1个，HDMI显示接口 ≥ 1个，DP显示接口 ≥ 1个，千兆网口 ≥ 1个，音频输入输出口 ≥ 2对。</w:t>
      </w:r>
    </w:p>
    <w:p w14:paraId="4142EF3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5、提供终端CCC中国国家强制性产品认证证书复印件和CQC中国节能认证证书复印件，需加盖投标人印章。</w:t>
      </w:r>
    </w:p>
    <w:p w14:paraId="09627D2B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6、支持新终端联网后自动发现管理平台，不需要手动配置管理服务器IP地址，自动加入终端分组，继承分组特性，身份验证后即可登录桌面云。</w:t>
      </w:r>
    </w:p>
    <w:p w14:paraId="6658F2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四、显示器参数 (15台)</w:t>
      </w:r>
    </w:p>
    <w:p w14:paraId="7C7E294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1. 面板类型：VA 广视角面板，屏幕尺寸 23.8 英寸，屏幕比例 16:9</w:t>
      </w:r>
    </w:p>
    <w:p w14:paraId="0F020952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2. 分辨率：≥1920×1080（FHD 全高清）</w:t>
      </w:r>
    </w:p>
    <w:p w14:paraId="5C2C4CC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3. 刷新率：≥100Hz</w:t>
      </w:r>
    </w:p>
    <w:p w14:paraId="2A896A45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4. 亮度：≥250cd/m²</w:t>
      </w:r>
    </w:p>
    <w:p w14:paraId="74BEB0F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5. 色域：≥99% sRGB 色域覆盖</w:t>
      </w:r>
    </w:p>
    <w:p w14:paraId="5297835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6. 可视角度：水平 / 垂直≥178°/178°</w:t>
      </w:r>
    </w:p>
    <w:p w14:paraId="19958BE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7. 响应时间：≤14ms</w:t>
      </w:r>
    </w:p>
    <w:p w14:paraId="1923D4D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8. 背光类型：WLED，三边微窄边框设计</w:t>
      </w:r>
    </w:p>
    <w:p w14:paraId="0EA9D68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9. 色深：8bit，显示色彩 1670 万色</w:t>
      </w:r>
    </w:p>
    <w:p w14:paraId="1377F01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10. 护眼：支持低蓝光、不闪屏，莱茵低蓝光认证</w:t>
      </w:r>
    </w:p>
    <w:p w14:paraId="77E80EF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11. 信号接口：≥1 HDMI、≥1 VGA</w:t>
      </w:r>
    </w:p>
    <w:p w14:paraId="54A2B60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12. 俯仰调节：支持俯仰角度调节</w:t>
      </w:r>
    </w:p>
    <w:p w14:paraId="6B2183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五、键盘鼠标（15套）</w:t>
      </w:r>
    </w:p>
    <w:p w14:paraId="0DE03A7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1.标准 104 键全尺寸布局有线键盘，带独立数字小键盘，，产品为全新原厂正品，非翻新、非拆机、非贴牌产品。</w:t>
      </w:r>
    </w:p>
    <w:p w14:paraId="3F700E3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2.产品兼容 Windows 操作系统，支持即插即用，无需额外安装驱动，适配台式机、瘦客户机。接口类型：USB 2.0 有线接口，线长≥1.5 米。</w:t>
      </w:r>
    </w:p>
    <w:p w14:paraId="622ACC8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3.按键类型：薄膜静音按键，按键行程适中，按键敲击噪音低，适合办公室环境；按键寿命≥1000 万次。</w:t>
      </w:r>
    </w:p>
    <w:p w14:paraId="6324E2F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4.键帽：ABS 材质，字符采用激光蚀刻工艺，字符耐磨不掉色；键帽字体清晰。</w:t>
      </w:r>
    </w:p>
    <w:p w14:paraId="4B0EC88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5.功能：带 Windows 多媒体快捷键（音量增减、静音等）；支持大小写、数字锁定指示灯。</w:t>
      </w:r>
    </w:p>
    <w:p w14:paraId="77F8A53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6.底部带防滑脚垫，可折叠支撑脚，可调节键盘倾角。</w:t>
      </w:r>
    </w:p>
    <w:p w14:paraId="38946D5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7.防护：防泼溅设计，少量液体泼洒可保护内部电路。</w:t>
      </w:r>
    </w:p>
    <w:p w14:paraId="29D11EB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8.鼠标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接口类型：USB 2.0 有线接口，线长≥1.5 米。</w:t>
      </w:r>
    </w:p>
    <w:p w14:paraId="6BBC11A2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9.鼠标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传感器：光学传感器，分辨率≥1000DPI，定位稳定，支持普通办公桌、鼠标垫使用。</w:t>
      </w:r>
    </w:p>
    <w:p w14:paraId="677ADD0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10.鼠标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按键：3 键标准鼠标（左键、右键、滚轮）；按键寿命≥300 万次；滚轮滚动顺畅。</w:t>
      </w:r>
    </w:p>
    <w:p w14:paraId="60E2321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11.鼠标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人体工学：对称式设计，左右手均可使用；外壳防滑，长时间办公不易疲劳。</w:t>
      </w:r>
    </w:p>
    <w:p w14:paraId="2C3F308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86"/>
        <w:jc w:val="left"/>
        <w:textAlignment w:val="auto"/>
        <w:outlineLvl w:val="9"/>
        <w:rPr>
          <w:rFonts w:hint="default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12.鼠标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和键盘同色系，配套统一风格。</w:t>
      </w:r>
    </w:p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EC62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AEF3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AAEF3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55F22"/>
    <w:rsid w:val="003501F2"/>
    <w:rsid w:val="0035053F"/>
    <w:rsid w:val="005F491D"/>
    <w:rsid w:val="00657BBB"/>
    <w:rsid w:val="00846167"/>
    <w:rsid w:val="00BC25E6"/>
    <w:rsid w:val="00EB32EA"/>
    <w:rsid w:val="03F32506"/>
    <w:rsid w:val="07890DE8"/>
    <w:rsid w:val="091F2183"/>
    <w:rsid w:val="09261B0E"/>
    <w:rsid w:val="0D855F22"/>
    <w:rsid w:val="1A491DAC"/>
    <w:rsid w:val="1E4D243E"/>
    <w:rsid w:val="230C030B"/>
    <w:rsid w:val="3A2E6000"/>
    <w:rsid w:val="3AD31E43"/>
    <w:rsid w:val="3BCA3823"/>
    <w:rsid w:val="3FC6532D"/>
    <w:rsid w:val="502A7709"/>
    <w:rsid w:val="58175C92"/>
    <w:rsid w:val="58A67DD1"/>
    <w:rsid w:val="5B49484F"/>
    <w:rsid w:val="667679A5"/>
    <w:rsid w:val="6A922C56"/>
    <w:rsid w:val="6D9C2C61"/>
    <w:rsid w:val="70115BE8"/>
    <w:rsid w:val="716B01AA"/>
    <w:rsid w:val="7457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324</Words>
  <Characters>1848</Characters>
  <Lines>15</Lines>
  <Paragraphs>4</Paragraphs>
  <TotalTime>1</TotalTime>
  <ScaleCrop>false</ScaleCrop>
  <LinksUpToDate>false</LinksUpToDate>
  <CharactersWithSpaces>2168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2026-10-13T13:49:00Z</dcterms:created>
  <dc:creator>疯批小美人</dc:creator>
  <cp:lastModifiedBy>Administrator</cp:lastModifiedBy>
  <dcterms:modified xsi:type="dcterms:W3CDTF">2026-10-19T02:03:08Z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BCC44AF51F554267AC358B156ADA194B_11</vt:lpwstr>
  </property>
  <property fmtid="{D5CDD505-2E9C-101B-9397-08002B2CF9AE}" pid="4" name="KSOTemplateDocerSaveRecord">
    <vt:lpwstr>eyJoZGlkIjoiY2E2ZDNmY2Q3NWFmZWM4ODA2MmI4YzZmZWNkM2NjZDMiLCJ1c2VySWQiOiIxMjU1Mzc3ODkzIn0=</vt:lpwstr>
  </property>
</Properties>
</file>